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EC0F" w14:textId="16F29F74" w:rsidR="00E15A1E" w:rsidRPr="002F0C2D" w:rsidRDefault="00FF55A1" w:rsidP="004F47CA">
      <w:pPr>
        <w:spacing w:after="120" w:line="240" w:lineRule="auto"/>
        <w:rPr>
          <w:b/>
          <w:bCs/>
          <w:sz w:val="32"/>
          <w:szCs w:val="32"/>
        </w:rPr>
      </w:pPr>
      <w:r w:rsidRPr="002F0C2D">
        <w:rPr>
          <w:b/>
          <w:bCs/>
          <w:sz w:val="32"/>
          <w:szCs w:val="32"/>
        </w:rPr>
        <w:t>Indieningsformat</w:t>
      </w:r>
      <w:r w:rsidR="004213BB">
        <w:rPr>
          <w:b/>
          <w:bCs/>
          <w:sz w:val="32"/>
          <w:szCs w:val="32"/>
        </w:rPr>
        <w:t>:</w:t>
      </w:r>
      <w:r w:rsidRPr="002F0C2D">
        <w:rPr>
          <w:b/>
          <w:bCs/>
          <w:sz w:val="32"/>
          <w:szCs w:val="32"/>
        </w:rPr>
        <w:t xml:space="preserve"> </w:t>
      </w:r>
      <w:r w:rsidR="004213BB">
        <w:rPr>
          <w:b/>
          <w:bCs/>
          <w:sz w:val="32"/>
          <w:szCs w:val="32"/>
        </w:rPr>
        <w:t>Voorstel</w:t>
      </w:r>
      <w:r w:rsidR="004213BB" w:rsidRPr="002F0C2D">
        <w:rPr>
          <w:b/>
          <w:bCs/>
          <w:sz w:val="32"/>
          <w:szCs w:val="32"/>
        </w:rPr>
        <w:t xml:space="preserve"> impactvolle zorgtransformatie </w:t>
      </w:r>
      <w:r w:rsidR="004213BB">
        <w:rPr>
          <w:b/>
          <w:bCs/>
          <w:sz w:val="32"/>
          <w:szCs w:val="32"/>
        </w:rPr>
        <w:t>voor snelle toets</w:t>
      </w:r>
    </w:p>
    <w:p w14:paraId="4A506455" w14:textId="018D3350" w:rsidR="00FF55A1" w:rsidRPr="004F47CA" w:rsidRDefault="00FF55A1" w:rsidP="0050573A">
      <w:pPr>
        <w:spacing w:line="240" w:lineRule="auto"/>
        <w:jc w:val="both"/>
        <w:rPr>
          <w:sz w:val="21"/>
          <w:szCs w:val="21"/>
        </w:rPr>
      </w:pPr>
      <w:r w:rsidRPr="004F47CA">
        <w:rPr>
          <w:sz w:val="21"/>
          <w:szCs w:val="21"/>
        </w:rPr>
        <w:t xml:space="preserve">Dit indieningsformat kunnen indieners en beoordelaars van een </w:t>
      </w:r>
      <w:r w:rsidR="00897CF2">
        <w:rPr>
          <w:sz w:val="21"/>
          <w:szCs w:val="21"/>
        </w:rPr>
        <w:t>voorstel</w:t>
      </w:r>
      <w:r w:rsidR="00897CF2" w:rsidRPr="004F47CA">
        <w:rPr>
          <w:sz w:val="21"/>
          <w:szCs w:val="21"/>
        </w:rPr>
        <w:t xml:space="preserve"> </w:t>
      </w:r>
      <w:r w:rsidRPr="004F47CA">
        <w:rPr>
          <w:sz w:val="21"/>
          <w:szCs w:val="21"/>
        </w:rPr>
        <w:t xml:space="preserve">voor impactvolle zorgtransformatie gebruiken om snel inzichtelijk te maken of een </w:t>
      </w:r>
      <w:r w:rsidR="00897CF2" w:rsidRPr="004F47CA">
        <w:rPr>
          <w:sz w:val="21"/>
          <w:szCs w:val="21"/>
        </w:rPr>
        <w:t>transformatie</w:t>
      </w:r>
      <w:r w:rsidR="00897CF2">
        <w:rPr>
          <w:sz w:val="21"/>
          <w:szCs w:val="21"/>
        </w:rPr>
        <w:t>voorstel</w:t>
      </w:r>
      <w:r w:rsidR="00897CF2" w:rsidRPr="004F47CA">
        <w:rPr>
          <w:sz w:val="21"/>
          <w:szCs w:val="21"/>
        </w:rPr>
        <w:t xml:space="preserve"> </w:t>
      </w:r>
      <w:r w:rsidRPr="004F47CA">
        <w:rPr>
          <w:sz w:val="21"/>
          <w:szCs w:val="21"/>
        </w:rPr>
        <w:t xml:space="preserve">aan de criteria en voorwaarden voldoet voor een impactvolle zorgtransformatie. Het format kan worden gebruikt als oplegger bij het </w:t>
      </w:r>
      <w:r w:rsidR="00CF5C06" w:rsidRPr="004F47CA">
        <w:rPr>
          <w:sz w:val="21"/>
          <w:szCs w:val="21"/>
        </w:rPr>
        <w:t>transformatie</w:t>
      </w:r>
      <w:r w:rsidR="00CF5C06">
        <w:rPr>
          <w:sz w:val="21"/>
          <w:szCs w:val="21"/>
        </w:rPr>
        <w:t xml:space="preserve">voorstel </w:t>
      </w:r>
      <w:r w:rsidR="00776BC3">
        <w:rPr>
          <w:sz w:val="21"/>
          <w:szCs w:val="21"/>
        </w:rPr>
        <w:t xml:space="preserve">en geeft een beknopte samenvatting van </w:t>
      </w:r>
      <w:r w:rsidR="0046487B">
        <w:rPr>
          <w:sz w:val="21"/>
          <w:szCs w:val="21"/>
        </w:rPr>
        <w:t xml:space="preserve">de onderdelen van het </w:t>
      </w:r>
      <w:r w:rsidR="00CF5C06">
        <w:rPr>
          <w:sz w:val="21"/>
          <w:szCs w:val="21"/>
        </w:rPr>
        <w:t>voorstel</w:t>
      </w:r>
      <w:r w:rsidRPr="004F47CA">
        <w:rPr>
          <w:sz w:val="21"/>
          <w:szCs w:val="21"/>
        </w:rPr>
        <w:t>.</w:t>
      </w:r>
    </w:p>
    <w:p w14:paraId="287456B4" w14:textId="122F0F23" w:rsidR="00FF55A1" w:rsidRPr="004F47CA" w:rsidRDefault="00FF55A1" w:rsidP="0050573A">
      <w:pPr>
        <w:spacing w:line="240" w:lineRule="auto"/>
        <w:jc w:val="both"/>
        <w:rPr>
          <w:sz w:val="21"/>
          <w:szCs w:val="21"/>
        </w:rPr>
      </w:pPr>
    </w:p>
    <w:tbl>
      <w:tblPr>
        <w:tblStyle w:val="Tabel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762AE0" w:rsidRPr="00FF55A1" w14:paraId="5CD18F9A" w14:textId="77777777" w:rsidTr="000C4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shd w:val="clear" w:color="auto" w:fill="A6A6A6" w:themeFill="background1" w:themeFillShade="A6"/>
          </w:tcPr>
          <w:p w14:paraId="6543FB02" w14:textId="77777777" w:rsidR="00762AE0" w:rsidRDefault="00762AE0" w:rsidP="000C437A">
            <w:pPr>
              <w:spacing w:line="240" w:lineRule="auto"/>
              <w:jc w:val="left"/>
              <w:rPr>
                <w:b w:val="0"/>
                <w:sz w:val="21"/>
                <w:szCs w:val="21"/>
              </w:rPr>
            </w:pPr>
            <w:r w:rsidRPr="002F0C2D">
              <w:rPr>
                <w:sz w:val="21"/>
                <w:szCs w:val="21"/>
                <w:u w:val="single"/>
              </w:rPr>
              <w:t>Voor indieners:</w:t>
            </w:r>
            <w:r w:rsidRPr="00FF55A1">
              <w:rPr>
                <w:sz w:val="21"/>
                <w:szCs w:val="21"/>
              </w:rPr>
              <w:t xml:space="preserve"> </w:t>
            </w:r>
          </w:p>
          <w:p w14:paraId="7C0166CC" w14:textId="171CB7C9" w:rsidR="00762AE0" w:rsidRPr="00B07F53" w:rsidRDefault="004C3D54" w:rsidP="000C437A">
            <w:pPr>
              <w:spacing w:line="240" w:lineRule="auto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Vul hieronder in </w:t>
            </w:r>
            <w:r w:rsidR="00BA3FED">
              <w:rPr>
                <w:bCs/>
                <w:sz w:val="21"/>
                <w:szCs w:val="21"/>
              </w:rPr>
              <w:t xml:space="preserve">de naam van het plan, indienende partijen </w:t>
            </w:r>
            <w:r w:rsidR="00E31AC9">
              <w:rPr>
                <w:bCs/>
                <w:sz w:val="21"/>
                <w:szCs w:val="21"/>
              </w:rPr>
              <w:t xml:space="preserve">inclusief handtekening </w:t>
            </w:r>
            <w:r w:rsidR="00BA3FED">
              <w:rPr>
                <w:bCs/>
                <w:sz w:val="21"/>
                <w:szCs w:val="21"/>
              </w:rPr>
              <w:t>en contactpersoon</w:t>
            </w:r>
          </w:p>
        </w:tc>
      </w:tr>
      <w:tr w:rsidR="00762AE0" w:rsidRPr="006C5908" w14:paraId="6DFA0018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16203E12" w14:textId="2E7881B4" w:rsidR="00762AE0" w:rsidRPr="00611029" w:rsidRDefault="00DA22E1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Naam plan</w:t>
            </w:r>
            <w:r w:rsidR="00762AE0" w:rsidRPr="00611029">
              <w:rPr>
                <w:b w:val="0"/>
                <w:sz w:val="21"/>
                <w:szCs w:val="21"/>
                <w:lang w:val="nl-BE"/>
              </w:rPr>
              <w:t xml:space="preserve"> </w:t>
            </w:r>
          </w:p>
        </w:tc>
      </w:tr>
      <w:tr w:rsidR="00DA22E1" w:rsidRPr="006C5908" w14:paraId="028C504E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3DBC7975" w14:textId="31BABD42" w:rsidR="00DA22E1" w:rsidRPr="00611029" w:rsidRDefault="00DA22E1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Indienende partijen</w:t>
            </w:r>
          </w:p>
        </w:tc>
      </w:tr>
      <w:tr w:rsidR="00DA22E1" w:rsidRPr="006C5908" w14:paraId="43614E61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69322278" w14:textId="2B7D0075" w:rsidR="00DA22E1" w:rsidRPr="00611029" w:rsidRDefault="006540CF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>
              <w:rPr>
                <w:b w:val="0"/>
                <w:sz w:val="21"/>
                <w:szCs w:val="21"/>
                <w:lang w:val="nl-BE"/>
              </w:rPr>
              <w:t>Handtekening per indienende partij</w:t>
            </w:r>
          </w:p>
        </w:tc>
      </w:tr>
      <w:tr w:rsidR="00807AE9" w:rsidRPr="006C5908" w14:paraId="78872DA4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701F36D3" w14:textId="0E153449" w:rsidR="00807AE9" w:rsidRPr="00611029" w:rsidRDefault="00807AE9" w:rsidP="00807AE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Contactpersoon</w:t>
            </w:r>
            <w:r>
              <w:rPr>
                <w:b w:val="0"/>
                <w:sz w:val="21"/>
                <w:szCs w:val="21"/>
                <w:lang w:val="nl-BE"/>
              </w:rPr>
              <w:t xml:space="preserve"> namens indienende partijen</w:t>
            </w:r>
            <w:r w:rsidRPr="00611029">
              <w:rPr>
                <w:b w:val="0"/>
                <w:sz w:val="21"/>
                <w:szCs w:val="21"/>
                <w:lang w:val="nl-BE"/>
              </w:rPr>
              <w:t xml:space="preserve"> (naam, organisatie, emailadres en telefoonnummer) </w:t>
            </w:r>
          </w:p>
        </w:tc>
      </w:tr>
    </w:tbl>
    <w:p w14:paraId="42A44DE2" w14:textId="77777777" w:rsidR="00DA22E1" w:rsidRDefault="00DA22E1" w:rsidP="0050573A">
      <w:pPr>
        <w:spacing w:line="240" w:lineRule="auto"/>
        <w:jc w:val="both"/>
        <w:rPr>
          <w:b/>
          <w:bCs/>
          <w:sz w:val="28"/>
          <w:szCs w:val="28"/>
        </w:rPr>
      </w:pPr>
    </w:p>
    <w:p w14:paraId="326459BA" w14:textId="57C1D8BA" w:rsidR="00FF55A1" w:rsidRPr="002F0C2D" w:rsidRDefault="00FF55A1" w:rsidP="0050573A">
      <w:pPr>
        <w:spacing w:line="240" w:lineRule="auto"/>
        <w:jc w:val="both"/>
        <w:rPr>
          <w:b/>
          <w:bCs/>
          <w:sz w:val="28"/>
          <w:szCs w:val="28"/>
        </w:rPr>
      </w:pPr>
      <w:r w:rsidRPr="002F0C2D">
        <w:rPr>
          <w:b/>
          <w:bCs/>
          <w:sz w:val="28"/>
          <w:szCs w:val="28"/>
        </w:rPr>
        <w:t>Eerste snelle toets</w:t>
      </w:r>
    </w:p>
    <w:p w14:paraId="219F6476" w14:textId="77B0E846" w:rsidR="00E60B54" w:rsidRDefault="00F62384" w:rsidP="0050573A">
      <w:pPr>
        <w:spacing w:line="240" w:lineRule="auto"/>
        <w:jc w:val="both"/>
        <w:rPr>
          <w:sz w:val="21"/>
          <w:szCs w:val="21"/>
        </w:rPr>
      </w:pPr>
      <w:r w:rsidRPr="00F62384">
        <w:rPr>
          <w:sz w:val="21"/>
          <w:szCs w:val="21"/>
        </w:rPr>
        <w:t xml:space="preserve">De eerste stap in het beoordelingsproces is het door middel van een snelle toets bepalen of er sprake is van een impactvolle transformatie die succesvol kan zijn </w:t>
      </w:r>
      <w:r>
        <w:rPr>
          <w:sz w:val="21"/>
          <w:szCs w:val="21"/>
        </w:rPr>
        <w:t>en voldoet aan de</w:t>
      </w:r>
      <w:r w:rsidR="00E60B54">
        <w:rPr>
          <w:sz w:val="21"/>
          <w:szCs w:val="21"/>
        </w:rPr>
        <w:t xml:space="preserve"> </w:t>
      </w:r>
      <w:r w:rsidR="00E60B54" w:rsidRPr="00E60B54">
        <w:rPr>
          <w:sz w:val="21"/>
          <w:szCs w:val="21"/>
        </w:rPr>
        <w:t>aan de voorwaarden uit IZA en Mededingingswet</w:t>
      </w:r>
      <w:r w:rsidR="00E60B54">
        <w:rPr>
          <w:sz w:val="21"/>
          <w:szCs w:val="21"/>
        </w:rPr>
        <w:t>.</w:t>
      </w:r>
      <w:r w:rsidR="007D2C6F">
        <w:rPr>
          <w:sz w:val="21"/>
          <w:szCs w:val="21"/>
        </w:rPr>
        <w:t xml:space="preserve"> </w:t>
      </w:r>
      <w:r w:rsidR="007D2C6F" w:rsidRPr="007D2C6F">
        <w:rPr>
          <w:sz w:val="21"/>
          <w:szCs w:val="21"/>
        </w:rPr>
        <w:t>In het beoordelingskader is afgesproken dat de ‘snelle toets’ ook gebruikt kan worden voor het aanvragen van voortzetting van ingezette transformaties onder het HLA 2019-2022.</w:t>
      </w:r>
    </w:p>
    <w:p w14:paraId="26319ED7" w14:textId="21DCEDE0" w:rsidR="00FF55A1" w:rsidRPr="004F47CA" w:rsidRDefault="00F63880" w:rsidP="00E60B54">
      <w:pPr>
        <w:spacing w:before="120" w:line="240" w:lineRule="auto"/>
        <w:jc w:val="both"/>
        <w:rPr>
          <w:sz w:val="21"/>
          <w:szCs w:val="21"/>
        </w:rPr>
      </w:pPr>
      <w:r w:rsidRPr="004F47CA">
        <w:rPr>
          <w:sz w:val="21"/>
          <w:szCs w:val="21"/>
        </w:rPr>
        <w:t>De indienende partij</w:t>
      </w:r>
      <w:r w:rsidR="00C24FBA">
        <w:rPr>
          <w:sz w:val="21"/>
          <w:szCs w:val="21"/>
        </w:rPr>
        <w:t>(</w:t>
      </w:r>
      <w:r w:rsidRPr="004F47CA">
        <w:rPr>
          <w:sz w:val="21"/>
          <w:szCs w:val="21"/>
        </w:rPr>
        <w:t>en</w:t>
      </w:r>
      <w:r w:rsidR="00C24FBA">
        <w:rPr>
          <w:sz w:val="21"/>
          <w:szCs w:val="21"/>
        </w:rPr>
        <w:t>)</w:t>
      </w:r>
      <w:r w:rsidRPr="004F47CA">
        <w:rPr>
          <w:sz w:val="21"/>
          <w:szCs w:val="21"/>
        </w:rPr>
        <w:t xml:space="preserve"> </w:t>
      </w:r>
      <w:r w:rsidR="00C24FBA">
        <w:rPr>
          <w:sz w:val="21"/>
          <w:szCs w:val="21"/>
        </w:rPr>
        <w:t>heeft/</w:t>
      </w:r>
      <w:r w:rsidRPr="004F47CA">
        <w:rPr>
          <w:sz w:val="21"/>
          <w:szCs w:val="21"/>
        </w:rPr>
        <w:t xml:space="preserve">hebben vóór indiening </w:t>
      </w:r>
      <w:r w:rsidR="006A323A">
        <w:rPr>
          <w:sz w:val="21"/>
          <w:szCs w:val="21"/>
        </w:rPr>
        <w:t xml:space="preserve">voor de snelle toets </w:t>
      </w:r>
      <w:r w:rsidR="00D839B0" w:rsidRPr="004F47CA">
        <w:rPr>
          <w:sz w:val="21"/>
          <w:szCs w:val="21"/>
        </w:rPr>
        <w:t xml:space="preserve">altijd </w:t>
      </w:r>
      <w:r w:rsidRPr="004F47CA">
        <w:rPr>
          <w:sz w:val="21"/>
          <w:szCs w:val="21"/>
        </w:rPr>
        <w:t xml:space="preserve">contact met de </w:t>
      </w:r>
      <w:r w:rsidR="00D31D96" w:rsidRPr="004F47CA">
        <w:rPr>
          <w:sz w:val="21"/>
          <w:szCs w:val="21"/>
        </w:rPr>
        <w:t>coördinerend zorgverzekeraar</w:t>
      </w:r>
      <w:r w:rsidR="004E2073">
        <w:rPr>
          <w:sz w:val="21"/>
          <w:szCs w:val="21"/>
        </w:rPr>
        <w:t xml:space="preserve">; dit </w:t>
      </w:r>
      <w:r w:rsidR="00716745" w:rsidRPr="004F47CA">
        <w:rPr>
          <w:sz w:val="21"/>
          <w:szCs w:val="21"/>
        </w:rPr>
        <w:t xml:space="preserve">om af te stemmen over het </w:t>
      </w:r>
      <w:r w:rsidR="009E5A7A" w:rsidRPr="004F47CA">
        <w:rPr>
          <w:sz w:val="21"/>
          <w:szCs w:val="21"/>
        </w:rPr>
        <w:t xml:space="preserve">over het </w:t>
      </w:r>
      <w:r w:rsidR="00716745" w:rsidRPr="004F47CA">
        <w:rPr>
          <w:sz w:val="21"/>
          <w:szCs w:val="21"/>
        </w:rPr>
        <w:t xml:space="preserve">indienings- en </w:t>
      </w:r>
      <w:r w:rsidR="009E5A7A" w:rsidRPr="004F47CA">
        <w:rPr>
          <w:sz w:val="21"/>
          <w:szCs w:val="21"/>
        </w:rPr>
        <w:t xml:space="preserve">beoordelingsproces, </w:t>
      </w:r>
      <w:r w:rsidR="00D839B0" w:rsidRPr="004F47CA">
        <w:rPr>
          <w:sz w:val="21"/>
          <w:szCs w:val="21"/>
        </w:rPr>
        <w:t>de aanpak van</w:t>
      </w:r>
      <w:r w:rsidR="009E5A7A" w:rsidRPr="004F47CA">
        <w:rPr>
          <w:sz w:val="21"/>
          <w:szCs w:val="21"/>
        </w:rPr>
        <w:t xml:space="preserve"> het opstellen van een transformatieplan en </w:t>
      </w:r>
      <w:r w:rsidR="00D839B0" w:rsidRPr="004F47CA">
        <w:rPr>
          <w:sz w:val="21"/>
          <w:szCs w:val="21"/>
        </w:rPr>
        <w:t>andere aspecten</w:t>
      </w:r>
      <w:r w:rsidR="009E5A7A" w:rsidRPr="004F47CA">
        <w:rPr>
          <w:sz w:val="21"/>
          <w:szCs w:val="21"/>
        </w:rPr>
        <w:t xml:space="preserve"> </w:t>
      </w:r>
      <w:r w:rsidR="00886BE2">
        <w:rPr>
          <w:sz w:val="21"/>
          <w:szCs w:val="21"/>
        </w:rPr>
        <w:t xml:space="preserve">waar </w:t>
      </w:r>
      <w:r w:rsidR="009E5A7A" w:rsidRPr="004F47CA">
        <w:rPr>
          <w:sz w:val="21"/>
          <w:szCs w:val="21"/>
        </w:rPr>
        <w:t xml:space="preserve">ze rekening </w:t>
      </w:r>
      <w:r w:rsidR="00886BE2">
        <w:rPr>
          <w:sz w:val="21"/>
          <w:szCs w:val="21"/>
        </w:rPr>
        <w:t xml:space="preserve">mee </w:t>
      </w:r>
      <w:r w:rsidR="009E5A7A" w:rsidRPr="004F47CA">
        <w:rPr>
          <w:sz w:val="21"/>
          <w:szCs w:val="21"/>
        </w:rPr>
        <w:t>moeten houden.</w:t>
      </w:r>
      <w:r w:rsidR="00D839B0" w:rsidRPr="004F47CA">
        <w:rPr>
          <w:sz w:val="21"/>
          <w:szCs w:val="21"/>
        </w:rPr>
        <w:t xml:space="preserve"> </w:t>
      </w:r>
      <w:r w:rsidR="007558AA" w:rsidRPr="004F47CA">
        <w:rPr>
          <w:sz w:val="21"/>
          <w:szCs w:val="21"/>
        </w:rPr>
        <w:t xml:space="preserve">Op </w:t>
      </w:r>
      <w:r w:rsidR="00B7353E">
        <w:rPr>
          <w:sz w:val="21"/>
          <w:szCs w:val="21"/>
        </w:rPr>
        <w:t>www.</w:t>
      </w:r>
      <w:r w:rsidR="00CF43FC">
        <w:rPr>
          <w:sz w:val="21"/>
          <w:szCs w:val="21"/>
        </w:rPr>
        <w:t>de</w:t>
      </w:r>
      <w:r w:rsidR="00B7353E">
        <w:rPr>
          <w:sz w:val="21"/>
          <w:szCs w:val="21"/>
        </w:rPr>
        <w:t xml:space="preserve">juistezorgopde juisteplek.nl </w:t>
      </w:r>
      <w:r w:rsidR="007558AA" w:rsidRPr="004F47CA">
        <w:rPr>
          <w:sz w:val="21"/>
          <w:szCs w:val="21"/>
        </w:rPr>
        <w:t>is te zien welke zorgverzekeraar in welke regio de coördinerende rol</w:t>
      </w:r>
      <w:r w:rsidR="0050573A" w:rsidRPr="004F47CA">
        <w:rPr>
          <w:sz w:val="21"/>
          <w:szCs w:val="21"/>
        </w:rPr>
        <w:t xml:space="preserve"> vervult.</w:t>
      </w:r>
    </w:p>
    <w:p w14:paraId="61F1E3D4" w14:textId="77777777" w:rsidR="00FF6141" w:rsidRPr="004F47CA" w:rsidRDefault="00FF6141" w:rsidP="00E64A51">
      <w:pPr>
        <w:spacing w:line="240" w:lineRule="auto"/>
        <w:rPr>
          <w:sz w:val="21"/>
          <w:szCs w:val="21"/>
        </w:rPr>
      </w:pPr>
    </w:p>
    <w:tbl>
      <w:tblPr>
        <w:tblStyle w:val="Tabelraster"/>
        <w:tblW w:w="2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46"/>
        <w:gridCol w:w="8222"/>
        <w:gridCol w:w="2126"/>
      </w:tblGrid>
      <w:tr w:rsidR="0099597B" w:rsidRPr="00FF55A1" w14:paraId="4BB4E956" w14:textId="347A4AC0" w:rsidTr="00F12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6A6A6" w:themeFill="background1" w:themeFillShade="A6"/>
          </w:tcPr>
          <w:p w14:paraId="09971557" w14:textId="7AB0325B" w:rsidR="0099597B" w:rsidRPr="002F0C2D" w:rsidRDefault="0099597B" w:rsidP="00AD5970">
            <w:pPr>
              <w:spacing w:line="240" w:lineRule="auto"/>
              <w:jc w:val="left"/>
              <w:rPr>
                <w:sz w:val="21"/>
                <w:szCs w:val="21"/>
                <w:u w:val="single"/>
              </w:rPr>
            </w:pPr>
            <w:r w:rsidRPr="002F0C2D">
              <w:rPr>
                <w:sz w:val="21"/>
                <w:szCs w:val="21"/>
                <w:u w:val="single"/>
              </w:rPr>
              <w:t>Beoordelingskader:</w:t>
            </w:r>
          </w:p>
          <w:p w14:paraId="12553919" w14:textId="1B7B1443" w:rsidR="0099597B" w:rsidRPr="00FF55A1" w:rsidRDefault="009B3136" w:rsidP="00AD5970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Criterium/</w:t>
            </w:r>
            <w:r w:rsidR="0099597B">
              <w:rPr>
                <w:sz w:val="21"/>
                <w:szCs w:val="21"/>
              </w:rPr>
              <w:t xml:space="preserve"> voorwaarde</w:t>
            </w:r>
          </w:p>
        </w:tc>
        <w:tc>
          <w:tcPr>
            <w:tcW w:w="5246" w:type="dxa"/>
            <w:shd w:val="clear" w:color="auto" w:fill="A6A6A6" w:themeFill="background1" w:themeFillShade="A6"/>
          </w:tcPr>
          <w:p w14:paraId="6A7C260F" w14:textId="407B5206" w:rsidR="0099597B" w:rsidRPr="00FF55A1" w:rsidRDefault="0097666F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97666F">
              <w:rPr>
                <w:b/>
                <w:sz w:val="21"/>
                <w:szCs w:val="21"/>
                <w:u w:val="single"/>
              </w:rPr>
              <w:t>Toelichting:</w:t>
            </w:r>
          </w:p>
        </w:tc>
        <w:tc>
          <w:tcPr>
            <w:tcW w:w="8222" w:type="dxa"/>
            <w:shd w:val="clear" w:color="auto" w:fill="A6A6A6" w:themeFill="background1" w:themeFillShade="A6"/>
          </w:tcPr>
          <w:p w14:paraId="7F392510" w14:textId="77777777" w:rsidR="0099597B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F0C2D">
              <w:rPr>
                <w:b/>
                <w:sz w:val="21"/>
                <w:szCs w:val="21"/>
                <w:u w:val="single"/>
              </w:rPr>
              <w:t>Voor indieners:</w:t>
            </w:r>
            <w:r w:rsidRPr="00FF55A1">
              <w:rPr>
                <w:b/>
                <w:sz w:val="21"/>
                <w:szCs w:val="21"/>
              </w:rPr>
              <w:t xml:space="preserve"> </w:t>
            </w:r>
          </w:p>
          <w:p w14:paraId="046891B8" w14:textId="60A6B1B8" w:rsidR="0099597B" w:rsidRPr="002F0C2D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</w:rPr>
              <w:t>L</w:t>
            </w:r>
            <w:r w:rsidRPr="00FF55A1">
              <w:rPr>
                <w:b/>
                <w:sz w:val="21"/>
                <w:szCs w:val="21"/>
              </w:rPr>
              <w:t>icht hier</w:t>
            </w:r>
            <w:r>
              <w:rPr>
                <w:b/>
                <w:sz w:val="21"/>
                <w:szCs w:val="21"/>
              </w:rPr>
              <w:t xml:space="preserve"> beknopt</w:t>
            </w:r>
            <w:r w:rsidRPr="00FF55A1">
              <w:rPr>
                <w:b/>
                <w:sz w:val="21"/>
                <w:szCs w:val="21"/>
              </w:rPr>
              <w:t xml:space="preserve"> toe op welke manier in het plan wordt voldaan aan </w:t>
            </w:r>
            <w:r>
              <w:rPr>
                <w:b/>
                <w:sz w:val="21"/>
                <w:szCs w:val="21"/>
              </w:rPr>
              <w:t>het</w:t>
            </w:r>
            <w:r w:rsidRPr="00FF55A1">
              <w:rPr>
                <w:b/>
                <w:sz w:val="21"/>
                <w:szCs w:val="21"/>
              </w:rPr>
              <w:t xml:space="preserve"> criterium/ </w:t>
            </w:r>
            <w:r>
              <w:rPr>
                <w:b/>
                <w:sz w:val="21"/>
                <w:szCs w:val="21"/>
              </w:rPr>
              <w:t xml:space="preserve">de </w:t>
            </w:r>
            <w:r w:rsidRPr="00FF55A1">
              <w:rPr>
                <w:b/>
                <w:sz w:val="21"/>
                <w:szCs w:val="21"/>
              </w:rPr>
              <w:t>voorwaarde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7CCED35" w14:textId="2D35CF90" w:rsidR="0099597B" w:rsidRPr="00FF55A1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F0C2D">
              <w:rPr>
                <w:b/>
                <w:sz w:val="21"/>
                <w:szCs w:val="21"/>
                <w:u w:val="single"/>
              </w:rPr>
              <w:t>Voor beoordelaars:</w:t>
            </w:r>
            <w:r w:rsidRPr="00FF55A1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G</w:t>
            </w:r>
            <w:r w:rsidRPr="00FF55A1">
              <w:rPr>
                <w:b/>
                <w:sz w:val="21"/>
                <w:szCs w:val="21"/>
              </w:rPr>
              <w:t>eef hier</w:t>
            </w:r>
            <w:r>
              <w:rPr>
                <w:b/>
                <w:sz w:val="21"/>
                <w:szCs w:val="21"/>
              </w:rPr>
              <w:t>onder</w:t>
            </w:r>
            <w:r w:rsidRPr="00FF55A1">
              <w:rPr>
                <w:b/>
                <w:sz w:val="21"/>
                <w:szCs w:val="21"/>
              </w:rPr>
              <w:t xml:space="preserve"> aan of wordt voldaan </w:t>
            </w:r>
          </w:p>
        </w:tc>
      </w:tr>
      <w:tr w:rsidR="0099597B" w14:paraId="55C5F1FE" w14:textId="3989BB7A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0F1F5C2" w14:textId="2520236B" w:rsidR="0099597B" w:rsidRPr="003B2144" w:rsidRDefault="0099597B" w:rsidP="00AD5970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3B2144">
              <w:rPr>
                <w:b w:val="0"/>
                <w:sz w:val="21"/>
                <w:szCs w:val="21"/>
                <w:lang w:val="nl-BE"/>
              </w:rPr>
              <w:t>Bij de beoogde transformatie is sprake van een substantiële impact (conform IZA-doelen) op een of meerdere van de onderstaande aspecten:</w:t>
            </w:r>
          </w:p>
          <w:p w14:paraId="1D6DF81C" w14:textId="58B57D15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Het zorggebruik in de Zorgverzekeringswet;</w:t>
            </w:r>
          </w:p>
          <w:p w14:paraId="1ED3FB7A" w14:textId="53C95BF0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 xml:space="preserve">Regionale en/of landelijke herverdelingsvraagstukken (profielkeuzes);  </w:t>
            </w:r>
          </w:p>
          <w:p w14:paraId="7A0606A1" w14:textId="77777777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De inzet van personeel;</w:t>
            </w:r>
          </w:p>
          <w:p w14:paraId="76687556" w14:textId="308FF6DF" w:rsidR="0099597B" w:rsidRPr="00615686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bCs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De omvang van zorgvastgoed (in relatie tot de omvang van de zorgaanbieder).</w:t>
            </w:r>
            <w:r w:rsidRPr="00615686">
              <w:rPr>
                <w:sz w:val="21"/>
                <w:szCs w:val="21"/>
              </w:rPr>
              <w:t xml:space="preserve"> </w:t>
            </w:r>
          </w:p>
        </w:tc>
        <w:tc>
          <w:tcPr>
            <w:tcW w:w="5246" w:type="dxa"/>
          </w:tcPr>
          <w:p w14:paraId="017161F5" w14:textId="66E64EE8" w:rsidR="0099597B" w:rsidRPr="00DC1B1F" w:rsidRDefault="0099597B" w:rsidP="00AD5970">
            <w:pPr>
              <w:pStyle w:val="Voetnoottekst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</w:pP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u w:val="single"/>
                <w:lang w:val="nl-NL"/>
              </w:rPr>
              <w:t>Toelichting:</w:t>
            </w: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 xml:space="preserve"> Met profielkeuzes wordt bijvoorbeeld bedoeld: verschuivingen van patiëntenstromen met als doel het voorkomen van (zwaardere) zorg en</w:t>
            </w:r>
            <w:r w:rsidR="00C24FBA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>/of</w:t>
            </w: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 xml:space="preserve"> optimale inzet van capaciteit binnen de regionale dan wel landelijke context.</w:t>
            </w:r>
          </w:p>
          <w:p w14:paraId="206A5011" w14:textId="4EE38D32" w:rsidR="0099597B" w:rsidRPr="00FA6D18" w:rsidRDefault="0099597B" w:rsidP="00AD597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DC1B1F">
              <w:rPr>
                <w:i/>
                <w:iCs/>
                <w:sz w:val="21"/>
                <w:szCs w:val="21"/>
              </w:rPr>
              <w:t>Met substantiële impact op de inzet van personeel wordt bedoeld dat de transformatie leidt tot substantieel minder en/of effectiever inzetten van schaars personeel (in aansluiting op de regionale arbeidsmarkt). Hieronder kan ook bij/nascholing vallen, waardoor personeel effectiever zorg kan verlenen.</w:t>
            </w:r>
          </w:p>
        </w:tc>
        <w:tc>
          <w:tcPr>
            <w:tcW w:w="8222" w:type="dxa"/>
          </w:tcPr>
          <w:p w14:paraId="5D894286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  <w:shd w:val="clear" w:color="auto" w:fill="auto"/>
          </w:tcPr>
          <w:p w14:paraId="298E5E57" w14:textId="29DB4F98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szCs w:val="18"/>
              </w:rPr>
              <w:instrText xml:space="preserve"> FORMCHECKBOX </w:instrText>
            </w:r>
            <w:r w:rsidR="00C1709A">
              <w:rPr>
                <w:szCs w:val="18"/>
              </w:rPr>
            </w:r>
            <w:r w:rsidR="00C1709A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0"/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C1709A">
              <w:rPr>
                <w:szCs w:val="18"/>
              </w:rPr>
            </w:r>
            <w:r w:rsidR="00C1709A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51679046" w14:textId="291EB3E9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5E17491" w14:textId="1362770C" w:rsidR="0099597B" w:rsidRPr="00FF55A1" w:rsidRDefault="0099597B" w:rsidP="00AD5970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506B2C">
              <w:rPr>
                <w:b w:val="0"/>
                <w:bCs/>
                <w:sz w:val="21"/>
                <w:szCs w:val="21"/>
                <w:lang w:val="nl-BE"/>
              </w:rPr>
              <w:t>De beoogde transformatie is in lijn met de feitelijke en openbare regiobeelden/plannen, de ROAZ-beelden/plannen en/of de visie en plan van aanpak voor de eerstelijnszorg voor 2030; voor zover die reeds vorm hebben gekregen.</w:t>
            </w:r>
          </w:p>
        </w:tc>
        <w:tc>
          <w:tcPr>
            <w:tcW w:w="5246" w:type="dxa"/>
          </w:tcPr>
          <w:p w14:paraId="5541A99A" w14:textId="3BA3BCEB" w:rsidR="0099597B" w:rsidRPr="00FA6D18" w:rsidRDefault="0099597B" w:rsidP="00CC0D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  <w:u w:val="single"/>
              </w:rPr>
              <w:t>Toelichting:</w:t>
            </w:r>
            <w:r w:rsidRPr="00FA6D18">
              <w:rPr>
                <w:i/>
                <w:iCs/>
                <w:sz w:val="21"/>
                <w:szCs w:val="21"/>
              </w:rPr>
              <w:t xml:space="preserve"> Indien er geen of geen concrete relaties zijn gelegd met bovengenoemde plannen, dan wordt in het voorstel </w:t>
            </w:r>
            <w:r>
              <w:rPr>
                <w:i/>
                <w:iCs/>
                <w:sz w:val="21"/>
                <w:szCs w:val="21"/>
              </w:rPr>
              <w:t>toegelicht</w:t>
            </w:r>
            <w:r w:rsidRPr="00FA6D18">
              <w:rPr>
                <w:i/>
                <w:iCs/>
                <w:sz w:val="21"/>
                <w:szCs w:val="21"/>
              </w:rPr>
              <w:t xml:space="preserve"> waarom daarvan geen sprake is.</w:t>
            </w:r>
            <w:r w:rsidR="00C4202E">
              <w:t xml:space="preserve"> </w:t>
            </w:r>
            <w:r w:rsidR="00C4202E" w:rsidRPr="00C4202E">
              <w:rPr>
                <w:i/>
                <w:iCs/>
                <w:sz w:val="21"/>
                <w:szCs w:val="21"/>
              </w:rPr>
              <w:t>Wanneer er nog geen regiobeeld- of plan is, is het ook mogelijk dat een transformatieplan los van een regioplan tot stand komt.</w:t>
            </w:r>
          </w:p>
        </w:tc>
        <w:tc>
          <w:tcPr>
            <w:tcW w:w="8222" w:type="dxa"/>
          </w:tcPr>
          <w:p w14:paraId="20A1FB79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53146B5C" w14:textId="6C234885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1709A">
              <w:rPr>
                <w:szCs w:val="18"/>
              </w:rPr>
            </w:r>
            <w:r w:rsidR="00C1709A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C1709A">
              <w:rPr>
                <w:szCs w:val="18"/>
              </w:rPr>
            </w:r>
            <w:r w:rsidR="00C1709A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449BEE66" w14:textId="6464A04D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D169DD5" w14:textId="2EF329CB" w:rsidR="0099597B" w:rsidRPr="00FA6D18" w:rsidRDefault="0099597B" w:rsidP="00AD5970">
            <w:pPr>
              <w:spacing w:line="240" w:lineRule="auto"/>
              <w:jc w:val="left"/>
              <w:rPr>
                <w:b w:val="0"/>
                <w:bCs/>
                <w:sz w:val="21"/>
                <w:szCs w:val="21"/>
                <w:lang w:val="nl-BE"/>
              </w:rPr>
            </w:pPr>
            <w:r w:rsidRPr="00FA6D18">
              <w:rPr>
                <w:b w:val="0"/>
                <w:bCs/>
                <w:sz w:val="21"/>
                <w:szCs w:val="21"/>
                <w:lang w:val="nl-BE"/>
              </w:rPr>
              <w:t>Er is sprake van een aantoonbare en gedeelde urgentie bij de benodigde partijen.</w:t>
            </w:r>
          </w:p>
        </w:tc>
        <w:tc>
          <w:tcPr>
            <w:tcW w:w="5246" w:type="dxa"/>
          </w:tcPr>
          <w:p w14:paraId="08E8835D" w14:textId="77777777" w:rsidR="0099597B" w:rsidRDefault="0099597B" w:rsidP="00AD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  <w:u w:val="single"/>
              </w:rPr>
              <w:t>Toelichting:</w:t>
            </w:r>
            <w:r w:rsidRPr="00FA6D18">
              <w:rPr>
                <w:i/>
                <w:iCs/>
                <w:sz w:val="21"/>
                <w:szCs w:val="21"/>
              </w:rPr>
              <w:t xml:space="preserve"> </w:t>
            </w:r>
            <w:r w:rsidRPr="000161CD">
              <w:rPr>
                <w:i/>
                <w:iCs/>
                <w:sz w:val="21"/>
                <w:szCs w:val="21"/>
              </w:rPr>
              <w:t>Dit betekent dat de beoogde impactvolle transformatie wordt gedragen door álle partijen die bepalend zijn voor het kunnen realiseren van de transformatie.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 w:rsidRPr="00FA6D18">
              <w:rPr>
                <w:i/>
                <w:iCs/>
                <w:sz w:val="21"/>
                <w:szCs w:val="21"/>
              </w:rPr>
              <w:t xml:space="preserve">Er mag geen sprake zijn van afwenteling op partijen die wel </w:t>
            </w:r>
            <w:r>
              <w:rPr>
                <w:i/>
                <w:iCs/>
                <w:sz w:val="21"/>
                <w:szCs w:val="21"/>
              </w:rPr>
              <w:t xml:space="preserve">direct </w:t>
            </w:r>
            <w:r w:rsidRPr="00FA6D18">
              <w:rPr>
                <w:i/>
                <w:iCs/>
                <w:sz w:val="21"/>
                <w:szCs w:val="21"/>
              </w:rPr>
              <w:t xml:space="preserve">worden geraakt, maar niet worden betrokken. Zorgaanbieders, zorginkopers, zorgprofessionals en patiënten(verenigingen) zijn/worden </w:t>
            </w:r>
            <w:r>
              <w:rPr>
                <w:i/>
                <w:iCs/>
                <w:sz w:val="21"/>
                <w:szCs w:val="21"/>
              </w:rPr>
              <w:t>actief</w:t>
            </w:r>
            <w:r w:rsidRPr="00FA6D18">
              <w:rPr>
                <w:i/>
                <w:iCs/>
                <w:sz w:val="21"/>
                <w:szCs w:val="21"/>
              </w:rPr>
              <w:t xml:space="preserve"> betrokken. </w:t>
            </w:r>
          </w:p>
          <w:p w14:paraId="37B1A409" w14:textId="578448C5" w:rsidR="0099597B" w:rsidRPr="00FA6D18" w:rsidRDefault="0099597B" w:rsidP="00AD597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</w:rPr>
              <w:t>Urgentie kan bijvoorbeeld worden onderbouwd dat de toegankelijkheid van zorg in het geding is (wachtlijsten, patiënten die geen eigen huisartsen hebben, tekort aan personeel).</w:t>
            </w:r>
          </w:p>
        </w:tc>
        <w:tc>
          <w:tcPr>
            <w:tcW w:w="8222" w:type="dxa"/>
          </w:tcPr>
          <w:p w14:paraId="34A12BFA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34EEB4D4" w14:textId="1C7E4EC9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1709A">
              <w:rPr>
                <w:szCs w:val="18"/>
              </w:rPr>
            </w:r>
            <w:r w:rsidR="00C1709A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C1709A">
              <w:rPr>
                <w:szCs w:val="18"/>
              </w:rPr>
            </w:r>
            <w:r w:rsidR="00C1709A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283314C2" w14:textId="2EE88292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D15A08A" w14:textId="4F41FCF5" w:rsidR="0099597B" w:rsidRPr="00FA6D18" w:rsidRDefault="0099597B" w:rsidP="00AD5970">
            <w:pPr>
              <w:spacing w:line="240" w:lineRule="auto"/>
              <w:jc w:val="left"/>
              <w:rPr>
                <w:b w:val="0"/>
                <w:bCs/>
                <w:sz w:val="21"/>
                <w:szCs w:val="21"/>
                <w:lang w:val="nl-BE"/>
              </w:rPr>
            </w:pPr>
            <w:r w:rsidRPr="00FA6D18">
              <w:rPr>
                <w:b w:val="0"/>
                <w:bCs/>
                <w:sz w:val="21"/>
                <w:szCs w:val="21"/>
                <w:lang w:val="nl-BE"/>
              </w:rPr>
              <w:t>Er is onderbouwd waarom gelijkgerichtheid van zorgaanbieders en zorgverzekeraars noodzakelijk is om de doelstellingen te behalen.</w:t>
            </w:r>
          </w:p>
        </w:tc>
        <w:tc>
          <w:tcPr>
            <w:tcW w:w="5246" w:type="dxa"/>
          </w:tcPr>
          <w:p w14:paraId="31BC8DAC" w14:textId="75FCCB7A" w:rsidR="0099597B" w:rsidRPr="00FA6D18" w:rsidRDefault="0099597B" w:rsidP="00AD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78260F">
              <w:rPr>
                <w:i/>
                <w:iCs/>
                <w:sz w:val="21"/>
                <w:szCs w:val="21"/>
                <w:u w:val="single"/>
              </w:rPr>
              <w:t>Toelichting:</w:t>
            </w:r>
            <w:r>
              <w:rPr>
                <w:i/>
                <w:iCs/>
                <w:sz w:val="21"/>
                <w:szCs w:val="21"/>
              </w:rPr>
              <w:t xml:space="preserve"> Dit is een vraag met het oog op de </w:t>
            </w:r>
            <w:r w:rsidR="0031234E">
              <w:rPr>
                <w:i/>
                <w:iCs/>
                <w:sz w:val="21"/>
                <w:szCs w:val="21"/>
              </w:rPr>
              <w:t>M</w:t>
            </w:r>
            <w:r>
              <w:rPr>
                <w:i/>
                <w:iCs/>
                <w:sz w:val="21"/>
                <w:szCs w:val="21"/>
              </w:rPr>
              <w:t>ededingingswet. Beschrijf hier waarom gelijkgerichtheid noodzakelijk is en door reguliere concurrentie tussen zorgaanbieders en zorgverzekeraars de transformatie niet effectief kan worden gerealiseerd.</w:t>
            </w:r>
          </w:p>
        </w:tc>
        <w:tc>
          <w:tcPr>
            <w:tcW w:w="8222" w:type="dxa"/>
          </w:tcPr>
          <w:p w14:paraId="71C03993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2993DA86" w14:textId="761DD6A4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C1709A">
              <w:rPr>
                <w:szCs w:val="18"/>
              </w:rPr>
            </w:r>
            <w:r w:rsidR="00C1709A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C1709A">
              <w:rPr>
                <w:szCs w:val="18"/>
              </w:rPr>
            </w:r>
            <w:r w:rsidR="00C1709A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</w:tbl>
    <w:p w14:paraId="2989696B" w14:textId="1489A77C" w:rsidR="00FA6D18" w:rsidRDefault="00FA6D18" w:rsidP="00E64A51">
      <w:pPr>
        <w:spacing w:line="240" w:lineRule="auto"/>
        <w:rPr>
          <w:sz w:val="22"/>
          <w:szCs w:val="22"/>
        </w:rPr>
      </w:pPr>
    </w:p>
    <w:sectPr w:rsidR="00FA6D18" w:rsidSect="00897CF2">
      <w:headerReference w:type="default" r:id="rId11"/>
      <w:headerReference w:type="first" r:id="rId12"/>
      <w:footerReference w:type="first" r:id="rId13"/>
      <w:pgSz w:w="22680" w:h="17577" w:orient="landscape"/>
      <w:pgMar w:top="992" w:right="1418" w:bottom="851" w:left="1418" w:header="709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6341" w14:textId="77777777" w:rsidR="00BC718E" w:rsidRDefault="00BC718E" w:rsidP="00861731">
      <w:r>
        <w:separator/>
      </w:r>
    </w:p>
  </w:endnote>
  <w:endnote w:type="continuationSeparator" w:id="0">
    <w:p w14:paraId="18E0806F" w14:textId="77777777" w:rsidR="00BC718E" w:rsidRDefault="00BC718E" w:rsidP="008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18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EFBE62" w14:textId="15FDB905" w:rsidR="004E77C9" w:rsidRDefault="004E77C9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D4836CB" w14:textId="77777777" w:rsidR="004E77C9" w:rsidRDefault="004E77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3E17" w14:textId="77777777" w:rsidR="00BC718E" w:rsidRDefault="00BC718E" w:rsidP="00861731">
      <w:r>
        <w:separator/>
      </w:r>
    </w:p>
  </w:footnote>
  <w:footnote w:type="continuationSeparator" w:id="0">
    <w:p w14:paraId="255A44C6" w14:textId="77777777" w:rsidR="00BC718E" w:rsidRDefault="00BC718E" w:rsidP="008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EB5C" w14:textId="521E9CA4" w:rsidR="00FA6D18" w:rsidRDefault="00167D38" w:rsidP="00FA6D18">
    <w:pPr>
      <w:pStyle w:val="Kopteks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6C1D76" wp14:editId="127861DB">
          <wp:simplePos x="0" y="0"/>
          <wp:positionH relativeFrom="rightMargin">
            <wp:align>left</wp:align>
          </wp:positionH>
          <wp:positionV relativeFrom="paragraph">
            <wp:posOffset>-343535</wp:posOffset>
          </wp:positionV>
          <wp:extent cx="736600" cy="447675"/>
          <wp:effectExtent l="0" t="0" r="6350" b="9525"/>
          <wp:wrapSquare wrapText="bothSides"/>
          <wp:docPr id="1" name="Afbeelding 1" descr="Het Integraal Zorgakkoord: Moedige poging om tot wendbaar kader te komen –  Axon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t Integraal Zorgakkoord: Moedige poging om tot wendbaar kader te komen –  Axon Healthc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6" r="21481" b="22434"/>
                  <a:stretch/>
                </pic:blipFill>
                <pic:spPr bwMode="auto">
                  <a:xfrm>
                    <a:off x="0" y="0"/>
                    <a:ext cx="736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D569" w14:textId="27F5084D" w:rsidR="00FF55A1" w:rsidRDefault="00FF55A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C38B6" wp14:editId="3EB8D4EC">
          <wp:simplePos x="0" y="0"/>
          <wp:positionH relativeFrom="page">
            <wp:posOffset>13483590</wp:posOffset>
          </wp:positionH>
          <wp:positionV relativeFrom="paragraph">
            <wp:posOffset>-307340</wp:posOffset>
          </wp:positionV>
          <wp:extent cx="736600" cy="447675"/>
          <wp:effectExtent l="0" t="0" r="6350" b="9525"/>
          <wp:wrapSquare wrapText="bothSides"/>
          <wp:docPr id="34" name="Afbeelding 34" descr="Het Integraal Zorgakkoord: Moedige poging om tot wendbaar kader te komen –  Axon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t Integraal Zorgakkoord: Moedige poging om tot wendbaar kader te komen –  Axon Healthc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6" r="21481" b="22434"/>
                  <a:stretch/>
                </pic:blipFill>
                <pic:spPr bwMode="auto">
                  <a:xfrm>
                    <a:off x="0" y="0"/>
                    <a:ext cx="736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E76"/>
    <w:multiLevelType w:val="hybridMultilevel"/>
    <w:tmpl w:val="37B45352"/>
    <w:lvl w:ilvl="0" w:tplc="0FC8B93E">
      <w:start w:val="1"/>
      <w:numFmt w:val="bullet"/>
      <w:pStyle w:val="07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55E3"/>
    <w:multiLevelType w:val="hybridMultilevel"/>
    <w:tmpl w:val="55D8AA9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A20D5"/>
    <w:multiLevelType w:val="multilevel"/>
    <w:tmpl w:val="40820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0BCE0954"/>
    <w:multiLevelType w:val="hybridMultilevel"/>
    <w:tmpl w:val="136A1F3E"/>
    <w:lvl w:ilvl="0" w:tplc="D5B058D4">
      <w:start w:val="1"/>
      <w:numFmt w:val="bullet"/>
      <w:pStyle w:val="06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B23"/>
    <w:multiLevelType w:val="multilevel"/>
    <w:tmpl w:val="DBAAA6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D103C6C"/>
    <w:multiLevelType w:val="hybridMultilevel"/>
    <w:tmpl w:val="DADE31DA"/>
    <w:lvl w:ilvl="0" w:tplc="D516230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1495732"/>
    <w:multiLevelType w:val="multilevel"/>
    <w:tmpl w:val="9112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4439125E"/>
    <w:multiLevelType w:val="hybridMultilevel"/>
    <w:tmpl w:val="C898E990"/>
    <w:lvl w:ilvl="0" w:tplc="983CD980">
      <w:start w:val="1"/>
      <w:numFmt w:val="lowerLetter"/>
      <w:pStyle w:val="09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74EF2"/>
    <w:multiLevelType w:val="multilevel"/>
    <w:tmpl w:val="6D76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8AB727F"/>
    <w:multiLevelType w:val="multilevel"/>
    <w:tmpl w:val="434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8EA5C8B"/>
    <w:multiLevelType w:val="hybridMultilevel"/>
    <w:tmpl w:val="E980565E"/>
    <w:lvl w:ilvl="0" w:tplc="32CABB2A">
      <w:start w:val="1"/>
      <w:numFmt w:val="decimal"/>
      <w:pStyle w:val="06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E55AC"/>
    <w:multiLevelType w:val="multilevel"/>
    <w:tmpl w:val="68EC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587615">
    <w:abstractNumId w:val="0"/>
  </w:num>
  <w:num w:numId="2" w16cid:durableId="327097600">
    <w:abstractNumId w:val="10"/>
  </w:num>
  <w:num w:numId="3" w16cid:durableId="407463227">
    <w:abstractNumId w:val="3"/>
  </w:num>
  <w:num w:numId="4" w16cid:durableId="2011374346">
    <w:abstractNumId w:val="7"/>
  </w:num>
  <w:num w:numId="5" w16cid:durableId="1146245727">
    <w:abstractNumId w:val="5"/>
  </w:num>
  <w:num w:numId="6" w16cid:durableId="56900584">
    <w:abstractNumId w:val="9"/>
  </w:num>
  <w:num w:numId="7" w16cid:durableId="109206714">
    <w:abstractNumId w:val="6"/>
  </w:num>
  <w:num w:numId="8" w16cid:durableId="1054310396">
    <w:abstractNumId w:val="4"/>
  </w:num>
  <w:num w:numId="9" w16cid:durableId="1929069872">
    <w:abstractNumId w:val="1"/>
  </w:num>
  <w:num w:numId="10" w16cid:durableId="1291864724">
    <w:abstractNumId w:val="8"/>
  </w:num>
  <w:num w:numId="11" w16cid:durableId="1105687194">
    <w:abstractNumId w:val="11"/>
  </w:num>
  <w:num w:numId="12" w16cid:durableId="71547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1"/>
    <w:rsid w:val="000138A0"/>
    <w:rsid w:val="0001531A"/>
    <w:rsid w:val="000161CD"/>
    <w:rsid w:val="000332DD"/>
    <w:rsid w:val="00035FDD"/>
    <w:rsid w:val="00045B40"/>
    <w:rsid w:val="00072F70"/>
    <w:rsid w:val="0008600C"/>
    <w:rsid w:val="000C1366"/>
    <w:rsid w:val="000C2089"/>
    <w:rsid w:val="000F14CB"/>
    <w:rsid w:val="001042E8"/>
    <w:rsid w:val="00110D6E"/>
    <w:rsid w:val="0011512B"/>
    <w:rsid w:val="00141AA5"/>
    <w:rsid w:val="001465C6"/>
    <w:rsid w:val="001621E7"/>
    <w:rsid w:val="00167D38"/>
    <w:rsid w:val="00185AA4"/>
    <w:rsid w:val="0018733C"/>
    <w:rsid w:val="001937B5"/>
    <w:rsid w:val="001A3B01"/>
    <w:rsid w:val="001B51ED"/>
    <w:rsid w:val="001D354E"/>
    <w:rsid w:val="001E1E70"/>
    <w:rsid w:val="001E5649"/>
    <w:rsid w:val="001F3630"/>
    <w:rsid w:val="001F4E71"/>
    <w:rsid w:val="001F5EB9"/>
    <w:rsid w:val="00203D86"/>
    <w:rsid w:val="00205263"/>
    <w:rsid w:val="00205B55"/>
    <w:rsid w:val="0020688A"/>
    <w:rsid w:val="00216163"/>
    <w:rsid w:val="00216BD3"/>
    <w:rsid w:val="00234B27"/>
    <w:rsid w:val="00241754"/>
    <w:rsid w:val="00254A8D"/>
    <w:rsid w:val="00283018"/>
    <w:rsid w:val="00295F6E"/>
    <w:rsid w:val="002A0F24"/>
    <w:rsid w:val="002B2515"/>
    <w:rsid w:val="002D634C"/>
    <w:rsid w:val="002E42B8"/>
    <w:rsid w:val="002F029C"/>
    <w:rsid w:val="002F0C2D"/>
    <w:rsid w:val="00300030"/>
    <w:rsid w:val="003119E1"/>
    <w:rsid w:val="0031234E"/>
    <w:rsid w:val="00314539"/>
    <w:rsid w:val="0032403B"/>
    <w:rsid w:val="003357FA"/>
    <w:rsid w:val="003529AC"/>
    <w:rsid w:val="00353323"/>
    <w:rsid w:val="00355D54"/>
    <w:rsid w:val="00361D4E"/>
    <w:rsid w:val="003A2444"/>
    <w:rsid w:val="003B2144"/>
    <w:rsid w:val="003D0695"/>
    <w:rsid w:val="003E55CD"/>
    <w:rsid w:val="003F45CE"/>
    <w:rsid w:val="004032ED"/>
    <w:rsid w:val="00416A4D"/>
    <w:rsid w:val="00417DFD"/>
    <w:rsid w:val="004213BB"/>
    <w:rsid w:val="00440C89"/>
    <w:rsid w:val="00440FED"/>
    <w:rsid w:val="00442816"/>
    <w:rsid w:val="00445536"/>
    <w:rsid w:val="0046487B"/>
    <w:rsid w:val="00467961"/>
    <w:rsid w:val="00471735"/>
    <w:rsid w:val="0049275C"/>
    <w:rsid w:val="004A2122"/>
    <w:rsid w:val="004A37B9"/>
    <w:rsid w:val="004A47A9"/>
    <w:rsid w:val="004C3D54"/>
    <w:rsid w:val="004D67DC"/>
    <w:rsid w:val="004E2073"/>
    <w:rsid w:val="004E77C9"/>
    <w:rsid w:val="004F47CA"/>
    <w:rsid w:val="004F620A"/>
    <w:rsid w:val="004F73A0"/>
    <w:rsid w:val="0050145E"/>
    <w:rsid w:val="0050573A"/>
    <w:rsid w:val="00506B2C"/>
    <w:rsid w:val="0053394E"/>
    <w:rsid w:val="00544C4A"/>
    <w:rsid w:val="005573F1"/>
    <w:rsid w:val="00595B09"/>
    <w:rsid w:val="005973C4"/>
    <w:rsid w:val="005A33B9"/>
    <w:rsid w:val="005C6DF3"/>
    <w:rsid w:val="005D222C"/>
    <w:rsid w:val="005D3946"/>
    <w:rsid w:val="005F2790"/>
    <w:rsid w:val="00611029"/>
    <w:rsid w:val="00615686"/>
    <w:rsid w:val="006161CF"/>
    <w:rsid w:val="006239C9"/>
    <w:rsid w:val="0065006E"/>
    <w:rsid w:val="00653EBD"/>
    <w:rsid w:val="006540CF"/>
    <w:rsid w:val="0068148E"/>
    <w:rsid w:val="006829E2"/>
    <w:rsid w:val="006948DD"/>
    <w:rsid w:val="006A323A"/>
    <w:rsid w:val="006A7A37"/>
    <w:rsid w:val="006B0413"/>
    <w:rsid w:val="006B7D1A"/>
    <w:rsid w:val="006C5908"/>
    <w:rsid w:val="006C6D17"/>
    <w:rsid w:val="006D515B"/>
    <w:rsid w:val="006D70B1"/>
    <w:rsid w:val="006F1893"/>
    <w:rsid w:val="007049CC"/>
    <w:rsid w:val="007060A5"/>
    <w:rsid w:val="0071296F"/>
    <w:rsid w:val="007152D8"/>
    <w:rsid w:val="00716745"/>
    <w:rsid w:val="00720317"/>
    <w:rsid w:val="00722427"/>
    <w:rsid w:val="00722AE6"/>
    <w:rsid w:val="00730EF9"/>
    <w:rsid w:val="007558AA"/>
    <w:rsid w:val="0076282D"/>
    <w:rsid w:val="00762AE0"/>
    <w:rsid w:val="0077150D"/>
    <w:rsid w:val="00776BC3"/>
    <w:rsid w:val="0078260F"/>
    <w:rsid w:val="0079695B"/>
    <w:rsid w:val="007979BA"/>
    <w:rsid w:val="007B41D2"/>
    <w:rsid w:val="007D2C6F"/>
    <w:rsid w:val="007D63BE"/>
    <w:rsid w:val="007D6FF9"/>
    <w:rsid w:val="007E2EB4"/>
    <w:rsid w:val="007E553A"/>
    <w:rsid w:val="00807AE9"/>
    <w:rsid w:val="00811725"/>
    <w:rsid w:val="00812F98"/>
    <w:rsid w:val="00825549"/>
    <w:rsid w:val="00843005"/>
    <w:rsid w:val="008479EC"/>
    <w:rsid w:val="008509D7"/>
    <w:rsid w:val="00856806"/>
    <w:rsid w:val="00861731"/>
    <w:rsid w:val="0086525A"/>
    <w:rsid w:val="00886BE2"/>
    <w:rsid w:val="00896443"/>
    <w:rsid w:val="00897CF2"/>
    <w:rsid w:val="008B6E1B"/>
    <w:rsid w:val="008C18C4"/>
    <w:rsid w:val="008D7D21"/>
    <w:rsid w:val="008F6018"/>
    <w:rsid w:val="009100C5"/>
    <w:rsid w:val="00912D58"/>
    <w:rsid w:val="0093428D"/>
    <w:rsid w:val="00936C6E"/>
    <w:rsid w:val="009601E3"/>
    <w:rsid w:val="0097666F"/>
    <w:rsid w:val="0099597B"/>
    <w:rsid w:val="009A6E71"/>
    <w:rsid w:val="009A796C"/>
    <w:rsid w:val="009B3136"/>
    <w:rsid w:val="009B3BF7"/>
    <w:rsid w:val="009C4AD6"/>
    <w:rsid w:val="009D2BED"/>
    <w:rsid w:val="009E5A7A"/>
    <w:rsid w:val="009F21C4"/>
    <w:rsid w:val="009F4733"/>
    <w:rsid w:val="009F5865"/>
    <w:rsid w:val="00A05D82"/>
    <w:rsid w:val="00A0617A"/>
    <w:rsid w:val="00A1088C"/>
    <w:rsid w:val="00A20226"/>
    <w:rsid w:val="00A4398A"/>
    <w:rsid w:val="00A87AA8"/>
    <w:rsid w:val="00A949A0"/>
    <w:rsid w:val="00AA4D85"/>
    <w:rsid w:val="00AC2A3B"/>
    <w:rsid w:val="00AD5970"/>
    <w:rsid w:val="00B02C1B"/>
    <w:rsid w:val="00B049E4"/>
    <w:rsid w:val="00B05FF1"/>
    <w:rsid w:val="00B06928"/>
    <w:rsid w:val="00B07D77"/>
    <w:rsid w:val="00B07F53"/>
    <w:rsid w:val="00B14490"/>
    <w:rsid w:val="00B16F9C"/>
    <w:rsid w:val="00B257FD"/>
    <w:rsid w:val="00B5332C"/>
    <w:rsid w:val="00B611CC"/>
    <w:rsid w:val="00B72857"/>
    <w:rsid w:val="00B7353E"/>
    <w:rsid w:val="00B75FCA"/>
    <w:rsid w:val="00B760CE"/>
    <w:rsid w:val="00B7655A"/>
    <w:rsid w:val="00B96EB3"/>
    <w:rsid w:val="00BA3FED"/>
    <w:rsid w:val="00BA5615"/>
    <w:rsid w:val="00BB1354"/>
    <w:rsid w:val="00BB63D1"/>
    <w:rsid w:val="00BC718E"/>
    <w:rsid w:val="00BE1FD8"/>
    <w:rsid w:val="00BE3ED3"/>
    <w:rsid w:val="00BF2310"/>
    <w:rsid w:val="00C011CC"/>
    <w:rsid w:val="00C05B49"/>
    <w:rsid w:val="00C06A41"/>
    <w:rsid w:val="00C1709A"/>
    <w:rsid w:val="00C24FBA"/>
    <w:rsid w:val="00C2755C"/>
    <w:rsid w:val="00C3613F"/>
    <w:rsid w:val="00C4202E"/>
    <w:rsid w:val="00C72638"/>
    <w:rsid w:val="00C80EDC"/>
    <w:rsid w:val="00CA5E7A"/>
    <w:rsid w:val="00CC02B1"/>
    <w:rsid w:val="00CC09F1"/>
    <w:rsid w:val="00CC0D05"/>
    <w:rsid w:val="00CC2E9A"/>
    <w:rsid w:val="00CC482D"/>
    <w:rsid w:val="00CC74A3"/>
    <w:rsid w:val="00CD5F4D"/>
    <w:rsid w:val="00CE7923"/>
    <w:rsid w:val="00CF2513"/>
    <w:rsid w:val="00CF43FC"/>
    <w:rsid w:val="00CF4446"/>
    <w:rsid w:val="00CF5C06"/>
    <w:rsid w:val="00D12DCA"/>
    <w:rsid w:val="00D31D96"/>
    <w:rsid w:val="00D42F1A"/>
    <w:rsid w:val="00D6242D"/>
    <w:rsid w:val="00D66866"/>
    <w:rsid w:val="00D71D44"/>
    <w:rsid w:val="00D839B0"/>
    <w:rsid w:val="00D948AA"/>
    <w:rsid w:val="00DA22E1"/>
    <w:rsid w:val="00DA6072"/>
    <w:rsid w:val="00DC1B1F"/>
    <w:rsid w:val="00DD0337"/>
    <w:rsid w:val="00DD4A86"/>
    <w:rsid w:val="00DE086D"/>
    <w:rsid w:val="00DE4409"/>
    <w:rsid w:val="00DE50BD"/>
    <w:rsid w:val="00DF1856"/>
    <w:rsid w:val="00E02D48"/>
    <w:rsid w:val="00E03DCF"/>
    <w:rsid w:val="00E05B5C"/>
    <w:rsid w:val="00E06609"/>
    <w:rsid w:val="00E06726"/>
    <w:rsid w:val="00E15A1E"/>
    <w:rsid w:val="00E31AC9"/>
    <w:rsid w:val="00E3505A"/>
    <w:rsid w:val="00E552F8"/>
    <w:rsid w:val="00E60B54"/>
    <w:rsid w:val="00E64A51"/>
    <w:rsid w:val="00E837BB"/>
    <w:rsid w:val="00E8543C"/>
    <w:rsid w:val="00EA0606"/>
    <w:rsid w:val="00EA29D9"/>
    <w:rsid w:val="00EA40A2"/>
    <w:rsid w:val="00EA5E49"/>
    <w:rsid w:val="00EC43F6"/>
    <w:rsid w:val="00EF2558"/>
    <w:rsid w:val="00EF7C6D"/>
    <w:rsid w:val="00F126D8"/>
    <w:rsid w:val="00F14BBA"/>
    <w:rsid w:val="00F32B91"/>
    <w:rsid w:val="00F37986"/>
    <w:rsid w:val="00F60637"/>
    <w:rsid w:val="00F62384"/>
    <w:rsid w:val="00F63821"/>
    <w:rsid w:val="00F63880"/>
    <w:rsid w:val="00F851F7"/>
    <w:rsid w:val="00F86E67"/>
    <w:rsid w:val="00F871BC"/>
    <w:rsid w:val="00FA1EAD"/>
    <w:rsid w:val="00FA6D18"/>
    <w:rsid w:val="00FA7AE2"/>
    <w:rsid w:val="00FC1DBC"/>
    <w:rsid w:val="00FE04E0"/>
    <w:rsid w:val="00FE7EC4"/>
    <w:rsid w:val="00FF55A1"/>
    <w:rsid w:val="00FF5FF7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FB60"/>
  <w14:defaultImageDpi w14:val="32767"/>
  <w15:chartTrackingRefBased/>
  <w15:docId w15:val="{09FB5124-E9FD-45E6-8983-CFAFBA8A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71735"/>
    <w:pPr>
      <w:spacing w:line="280" w:lineRule="atLeast"/>
    </w:pPr>
    <w:rPr>
      <w:sz w:val="19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ZN_Tabel_01"/>
    <w:basedOn w:val="Standaardtabel"/>
    <w:uiPriority w:val="39"/>
    <w:rsid w:val="00595B09"/>
    <w:pPr>
      <w:spacing w:line="200" w:lineRule="exact"/>
    </w:pPr>
    <w:rPr>
      <w:sz w:val="16"/>
    </w:rPr>
    <w:tblPr>
      <w:tblStyleRow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sz w:val="16"/>
      </w:rPr>
    </w:tblStylePr>
    <w:tblStylePr w:type="lastRow">
      <w:rPr>
        <w:rFonts w:asciiTheme="minorHAnsi" w:hAnsiTheme="minorHAnsi"/>
        <w:sz w:val="16"/>
      </w:rPr>
    </w:tblStylePr>
    <w:tblStylePr w:type="firstCol">
      <w:pPr>
        <w:wordWrap/>
        <w:spacing w:line="200" w:lineRule="exact"/>
        <w:jc w:val="right"/>
      </w:pPr>
      <w:rPr>
        <w:rFonts w:asciiTheme="minorHAnsi" w:hAnsiTheme="minorHAnsi"/>
        <w:b/>
        <w:sz w:val="18"/>
      </w:rPr>
    </w:tblStylePr>
    <w:tblStylePr w:type="lastCol">
      <w:rPr>
        <w:rFonts w:asciiTheme="minorHAnsi" w:hAnsiTheme="minorHAnsi"/>
        <w:sz w:val="16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6173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73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7EC4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7EC4"/>
    <w:rPr>
      <w:sz w:val="16"/>
      <w:lang w:val="nl-NL"/>
    </w:rPr>
  </w:style>
  <w:style w:type="character" w:customStyle="1" w:styleId="zsysVeldMarkering">
    <w:name w:val="zsysVeldMarkering"/>
    <w:basedOn w:val="Standaardalinea-lettertype"/>
    <w:semiHidden/>
    <w:rsid w:val="00110D6E"/>
    <w:rPr>
      <w:bdr w:val="none" w:sz="0" w:space="0" w:color="auto"/>
      <w:shd w:val="clear" w:color="auto" w:fill="A0C4E8"/>
    </w:rPr>
  </w:style>
  <w:style w:type="paragraph" w:customStyle="1" w:styleId="01Brieftekst">
    <w:name w:val="01_Brieftekst"/>
    <w:basedOn w:val="Standaard"/>
    <w:qFormat/>
    <w:rsid w:val="00CC09F1"/>
    <w:pPr>
      <w:tabs>
        <w:tab w:val="left" w:pos="284"/>
        <w:tab w:val="left" w:pos="567"/>
      </w:tabs>
    </w:pPr>
  </w:style>
  <w:style w:type="paragraph" w:customStyle="1" w:styleId="06OpsommingN1Bullet">
    <w:name w:val="06_Opsomming N1 Bullet"/>
    <w:basedOn w:val="01Brieftekst"/>
    <w:qFormat/>
    <w:rsid w:val="00A87AA8"/>
    <w:pPr>
      <w:numPr>
        <w:numId w:val="3"/>
      </w:numPr>
      <w:tabs>
        <w:tab w:val="clear" w:pos="284"/>
      </w:tabs>
    </w:pPr>
  </w:style>
  <w:style w:type="paragraph" w:customStyle="1" w:styleId="06NummeringN1">
    <w:name w:val="06_Nummering N1"/>
    <w:basedOn w:val="01Brieftekst"/>
    <w:next w:val="01Brieftekst"/>
    <w:qFormat/>
    <w:rsid w:val="00A87AA8"/>
    <w:pPr>
      <w:numPr>
        <w:numId w:val="2"/>
      </w:numPr>
      <w:tabs>
        <w:tab w:val="clear" w:pos="284"/>
      </w:tabs>
    </w:pPr>
  </w:style>
  <w:style w:type="paragraph" w:customStyle="1" w:styleId="09NummeringN2">
    <w:name w:val="09_Nummering N2"/>
    <w:basedOn w:val="01Brieftekst"/>
    <w:next w:val="01Brieftekst"/>
    <w:qFormat/>
    <w:rsid w:val="00A87AA8"/>
    <w:pPr>
      <w:numPr>
        <w:numId w:val="4"/>
      </w:numPr>
      <w:ind w:left="568" w:hanging="284"/>
    </w:pPr>
  </w:style>
  <w:style w:type="paragraph" w:customStyle="1" w:styleId="07OpsommingN2Streep">
    <w:name w:val="07_Opsomming N2 Streep"/>
    <w:basedOn w:val="06OpsommingN1Bullet"/>
    <w:next w:val="01Brieftekst"/>
    <w:qFormat/>
    <w:rsid w:val="0001531A"/>
    <w:pPr>
      <w:numPr>
        <w:numId w:val="1"/>
      </w:numPr>
      <w:tabs>
        <w:tab w:val="num" w:pos="284"/>
      </w:tabs>
    </w:pPr>
  </w:style>
  <w:style w:type="paragraph" w:customStyle="1" w:styleId="11Kenmerk">
    <w:name w:val="11_Kenmerk"/>
    <w:basedOn w:val="01Brieftekst"/>
    <w:qFormat/>
    <w:rsid w:val="00C06A41"/>
    <w:pPr>
      <w:spacing w:line="200" w:lineRule="exact"/>
    </w:pPr>
    <w:rPr>
      <w:sz w:val="16"/>
    </w:rPr>
  </w:style>
  <w:style w:type="paragraph" w:customStyle="1" w:styleId="02Titel">
    <w:name w:val="02_Titel"/>
    <w:basedOn w:val="01Brieftekst"/>
    <w:qFormat/>
    <w:rsid w:val="001E5649"/>
    <w:pPr>
      <w:spacing w:line="340" w:lineRule="exact"/>
    </w:pPr>
    <w:rPr>
      <w:rFonts w:asciiTheme="majorHAnsi" w:hAnsiTheme="majorHAnsi"/>
      <w:b/>
      <w:color w:val="219382" w:themeColor="text2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C09F1"/>
    <w:rPr>
      <w:rFonts w:asciiTheme="majorHAnsi" w:eastAsiaTheme="majorEastAsia" w:hAnsiTheme="majorHAnsi" w:cstheme="majorBidi"/>
      <w:color w:val="000000" w:themeColor="text1"/>
      <w:sz w:val="2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03Kop">
    <w:name w:val="03_Kop"/>
    <w:basedOn w:val="01Brieftekst"/>
    <w:next w:val="01Brieftekst"/>
    <w:qFormat/>
    <w:rsid w:val="00CC09F1"/>
    <w:rPr>
      <w:rFonts w:asciiTheme="majorHAnsi" w:hAnsiTheme="majorHAnsi"/>
      <w:b/>
      <w:sz w:val="22"/>
      <w:szCs w:val="22"/>
    </w:rPr>
  </w:style>
  <w:style w:type="table" w:styleId="Tabelrasterlicht">
    <w:name w:val="Grid Table Light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04Tussenkop">
    <w:name w:val="04_Tussenkop"/>
    <w:basedOn w:val="01Brieftekst"/>
    <w:qFormat/>
    <w:rsid w:val="00BE1FD8"/>
    <w:rPr>
      <w:rFonts w:asciiTheme="majorHAnsi" w:hAnsiTheme="majorHAnsi"/>
      <w:b/>
    </w:rPr>
  </w:style>
  <w:style w:type="paragraph" w:customStyle="1" w:styleId="11KenmerkGroen">
    <w:name w:val="11_Kenmerk Groen"/>
    <w:basedOn w:val="11Kenmerk"/>
    <w:qFormat/>
    <w:rsid w:val="00045B40"/>
    <w:rPr>
      <w:color w:val="219382" w:themeColor="text2"/>
      <w:sz w:val="14"/>
    </w:rPr>
  </w:style>
  <w:style w:type="paragraph" w:customStyle="1" w:styleId="10KenmerkKop">
    <w:name w:val="10_Kenmerk Kop"/>
    <w:basedOn w:val="11Kenmerk"/>
    <w:next w:val="11Kenmerk"/>
    <w:qFormat/>
    <w:rsid w:val="00E03DCF"/>
    <w:rPr>
      <w:b/>
    </w:rPr>
  </w:style>
  <w:style w:type="paragraph" w:customStyle="1" w:styleId="10KenmerkKopGroen">
    <w:name w:val="10_Kenmerk Kop Groen"/>
    <w:basedOn w:val="10KenmerkKop"/>
    <w:next w:val="11KenmerkGroen"/>
    <w:qFormat/>
    <w:rsid w:val="00E03DCF"/>
    <w:rPr>
      <w:color w:val="219382" w:themeColor="text2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,0"/>
    <w:basedOn w:val="Standaard"/>
    <w:link w:val="LijstalineaChar"/>
    <w:uiPriority w:val="34"/>
    <w:qFormat/>
    <w:rsid w:val="00506B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6B2C"/>
    <w:pPr>
      <w:spacing w:line="240" w:lineRule="auto"/>
    </w:pPr>
    <w:rPr>
      <w:rFonts w:ascii="Verdana" w:hAnsi="Verdana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6B2C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06B2C"/>
    <w:rPr>
      <w:vertAlign w:val="superscript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,0 Char"/>
    <w:link w:val="Lijstalinea"/>
    <w:uiPriority w:val="34"/>
    <w:qFormat/>
    <w:locked/>
    <w:rsid w:val="00506B2C"/>
    <w:rPr>
      <w:sz w:val="19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48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48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487B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48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487B"/>
    <w:rPr>
      <w:b/>
      <w:bCs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D0337"/>
    <w:pPr>
      <w:spacing w:line="259" w:lineRule="auto"/>
      <w:outlineLvl w:val="9"/>
    </w:pPr>
    <w:rPr>
      <w:color w:val="950E23" w:themeColor="accent1" w:themeShade="BF"/>
      <w:sz w:val="32"/>
      <w:lang w:eastAsia="nl-NL"/>
    </w:rPr>
  </w:style>
  <w:style w:type="paragraph" w:styleId="Revisie">
    <w:name w:val="Revision"/>
    <w:hidden/>
    <w:uiPriority w:val="99"/>
    <w:semiHidden/>
    <w:rsid w:val="008D7D21"/>
    <w:rPr>
      <w:sz w:val="19"/>
      <w:lang w:val="nl-NL"/>
    </w:rPr>
  </w:style>
  <w:style w:type="character" w:styleId="Hyperlink">
    <w:name w:val="Hyperlink"/>
    <w:basedOn w:val="Standaardalinea-lettertype"/>
    <w:uiPriority w:val="99"/>
    <w:unhideWhenUsed/>
    <w:rsid w:val="00B7353E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B7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9B09D8B3C6640A8EAD73A0382D30B" ma:contentTypeVersion="16" ma:contentTypeDescription="Een nieuw document maken." ma:contentTypeScope="" ma:versionID="11a975f234b10a3f8635c6c9893b0137">
  <xsd:schema xmlns:xsd="http://www.w3.org/2001/XMLSchema" xmlns:xs="http://www.w3.org/2001/XMLSchema" xmlns:p="http://schemas.microsoft.com/office/2006/metadata/properties" xmlns:ns2="798d2134-892f-46f7-802c-ff3583773a75" xmlns:ns3="069d71c8-5c7c-47ba-b391-cc11c78d2c98" targetNamespace="http://schemas.microsoft.com/office/2006/metadata/properties" ma:root="true" ma:fieldsID="e1ab202484b9b70bc6c1fcb213735d4e" ns2:_="" ns3:_="">
    <xsd:import namespace="798d2134-892f-46f7-802c-ff3583773a75"/>
    <xsd:import namespace="069d71c8-5c7c-47ba-b391-cc11c78d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2134-892f-46f7-802c-ff3583773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395d648-4b85-4c18-8f26-704d6908e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71c8-5c7c-47ba-b391-cc11c78d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590f53-9ef6-4a8a-8c1b-80c574049739}" ma:internalName="TaxCatchAll" ma:showField="CatchAllData" ma:web="069d71c8-5c7c-47ba-b391-cc11c78d2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d2134-892f-46f7-802c-ff3583773a75">
      <Terms xmlns="http://schemas.microsoft.com/office/infopath/2007/PartnerControls"/>
    </lcf76f155ced4ddcb4097134ff3c332f>
    <TaxCatchAll xmlns="069d71c8-5c7c-47ba-b391-cc11c78d2c98" xsi:nil="true"/>
  </documentManagement>
</p:properties>
</file>

<file path=customXml/itemProps1.xml><?xml version="1.0" encoding="utf-8"?>
<ds:datastoreItem xmlns:ds="http://schemas.openxmlformats.org/officeDocument/2006/customXml" ds:itemID="{052185AB-3582-4CFE-8A81-083DA9FF5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103A7-4044-4948-A3B1-204A4F164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d2134-892f-46f7-802c-ff3583773a75"/>
    <ds:schemaRef ds:uri="069d71c8-5c7c-47ba-b391-cc11c78d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79463-C9B5-455E-9D92-070E36573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F67E3-9427-433B-B14D-67E41CAE885D}">
  <ds:schemaRefs>
    <ds:schemaRef ds:uri="http://www.w3.org/XML/1998/namespace"/>
    <ds:schemaRef ds:uri="069d71c8-5c7c-47ba-b391-cc11c78d2c9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8d2134-892f-46f7-802c-ff3583773a7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Verlijsdonk</dc:creator>
  <cp:keywords/>
  <dc:description/>
  <cp:lastModifiedBy>Relinde de Beer</cp:lastModifiedBy>
  <cp:revision>2</cp:revision>
  <dcterms:created xsi:type="dcterms:W3CDTF">2023-02-03T10:11:00Z</dcterms:created>
  <dcterms:modified xsi:type="dcterms:W3CDTF">2023-02-03T10:11:00Z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0x010100D6D9B09D8B3C6640A8EAD73A0382D30B</vt:lpwstr>
  </property>
  <property fmtid="{D5CDD505-2E9C-101B-9397-08002B2CF9AE}" pid="3" name="MediaServiceImageTags">
    <vt:lpwstr/>
  </property>
</Properties>
</file>